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ЗАЯВЛЕНИЕ О РАЗЪЯСНЕНИИ РЕШЕНИЯ СУДА ИЛИ ПОРЯДКА ЕГО ИСПОЛНЕНИЯ</w:t>
      </w:r>
    </w:p>
    <w:p>
      <w:r>
        <w:t>Решение сформулировано так, что ИФНС или пристав не понимают, что именно сделать: вернуть сумму, исправить ЕНС, снять задолженность. В связи с изложенным прилагаю: судебный акт; какая часть неясна; почему это мешает исполнению; просьба разъяснить без изменения содержания решения.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статья 185 КАС РФ</w:t>
      </w:r>
    </w:p>
    <w:p>
      <w:r>
        <w:t>Прошу: рассмотреть обращение и принять решение в соответствии со статья 185 КАС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