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ЗАЯВЛЕНИЕ О ВЗЫСКАНИИ СУДЕБНЫХ РАСХОДОВ</w:t>
      </w:r>
    </w:p>
    <w:p>
      <w:r>
        <w:t>Спор выигран полностью или частично, были расходы на представителя, экспертизу, почту, госпошлину, получение доказательств. В связи с изложенным прилагаю: перечень расходов; связь с делом; договоры; платёжные документы; разумность суммы; просьба взыскать.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статьи 103–114 КАС РФ</w:t>
      </w:r>
    </w:p>
    <w:p>
      <w:pPr>
        <w:pStyle w:val="ListBullet"/>
      </w:pPr>
      <w:r>
        <w:t>статья 110 АПК РФ для ИП</w:t>
      </w:r>
    </w:p>
    <w:p>
      <w:r>
        <w:t>Прошу: рассмотреть обращение и принять решение в соответствии со статьи 103–114 КАС РФ; статья 110 АПК РФ для ИП.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